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27EAA1">
      <w:pPr>
        <w:pStyle w:val="2"/>
        <w:rPr>
          <w:rFonts w:ascii="Times New Roman" w:hAnsi="Times New Roman" w:eastAsia="仿宋"/>
          <w:bCs/>
          <w:sz w:val="28"/>
          <w:szCs w:val="28"/>
        </w:rPr>
      </w:pPr>
      <w:r>
        <w:rPr>
          <w:rFonts w:ascii="Times New Roman" w:hAnsi="Times New Roman" w:eastAsia="仿宋"/>
          <w:bCs/>
          <w:sz w:val="28"/>
          <w:szCs w:val="28"/>
        </w:rPr>
        <w:t>附件1：作品平台提交</w:t>
      </w:r>
      <w:r>
        <w:rPr>
          <w:rFonts w:hint="eastAsia" w:ascii="Times New Roman" w:hAnsi="Times New Roman" w:eastAsia="仿宋"/>
          <w:bCs/>
          <w:sz w:val="28"/>
          <w:szCs w:val="28"/>
        </w:rPr>
        <w:t>的操作</w:t>
      </w:r>
      <w:r>
        <w:rPr>
          <w:rFonts w:ascii="Times New Roman" w:hAnsi="Times New Roman" w:eastAsia="仿宋"/>
          <w:bCs/>
          <w:sz w:val="28"/>
          <w:szCs w:val="28"/>
        </w:rPr>
        <w:t>说明</w:t>
      </w:r>
    </w:p>
    <w:p w14:paraId="1B21BB47">
      <w:pPr>
        <w:spacing w:line="360" w:lineRule="auto"/>
        <w:ind w:firstLine="482" w:firstLineChars="20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作品提交说明：</w:t>
      </w:r>
      <w:r>
        <w:rPr>
          <w:rFonts w:hint="eastAsia" w:ascii="仿宋" w:hAnsi="仿宋" w:eastAsia="仿宋" w:cs="仿宋"/>
          <w:sz w:val="24"/>
        </w:rPr>
        <w:t>依托智慧教研平台（https://iat.aicfe.cn）完成，具体操作方法如下：</w:t>
      </w:r>
    </w:p>
    <w:p w14:paraId="1F66D5EE">
      <w:pPr>
        <w:spacing w:line="360" w:lineRule="auto"/>
        <w:ind w:firstLine="480" w:firstLineChars="200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（1）</w:t>
      </w:r>
      <w:r>
        <w:rPr>
          <w:rFonts w:hint="eastAsia" w:ascii="仿宋" w:hAnsi="仿宋" w:eastAsia="仿宋" w:cs="仿宋"/>
          <w:b/>
          <w:sz w:val="24"/>
        </w:rPr>
        <w:t>注册</w:t>
      </w:r>
      <w:r>
        <w:rPr>
          <w:rFonts w:hint="eastAsia" w:ascii="仿宋" w:hAnsi="仿宋" w:eastAsia="仿宋" w:cs="仿宋"/>
          <w:bCs/>
          <w:sz w:val="24"/>
        </w:rPr>
        <w:t>：访问智慧教研网站（https://iat.aicfe.cn），点击右上角“注册”按钮，在弹出的注册页面中根据提示完成账号注册（推荐使用谷歌浏览器）。</w:t>
      </w:r>
    </w:p>
    <w:p w14:paraId="01214B31">
      <w:pPr>
        <w:widowControl/>
        <w:shd w:val="clear" w:color="auto" w:fill="FFFFFF"/>
        <w:spacing w:after="165" w:line="450" w:lineRule="atLeast"/>
        <w:jc w:val="center"/>
        <w:rPr>
          <w:rFonts w:ascii="PingFangSC-Regular" w:hAnsi="PingFangSC-Regular" w:cs="宋体"/>
          <w:color w:val="333333"/>
          <w:kern w:val="0"/>
          <w:sz w:val="24"/>
        </w:rPr>
      </w:pPr>
      <w:r>
        <w:drawing>
          <wp:inline distT="0" distB="0" distL="114300" distR="114300">
            <wp:extent cx="5267960" cy="2248535"/>
            <wp:effectExtent l="12700" t="12700" r="2794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85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A6A6A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7B03C71">
      <w:pPr>
        <w:spacing w:line="360" w:lineRule="auto"/>
        <w:ind w:firstLine="480" w:firstLineChars="200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（2）</w:t>
      </w:r>
      <w:r>
        <w:rPr>
          <w:rFonts w:hint="eastAsia" w:ascii="仿宋" w:hAnsi="仿宋" w:eastAsia="仿宋" w:cs="仿宋"/>
          <w:b/>
          <w:sz w:val="24"/>
        </w:rPr>
        <w:t>登录</w:t>
      </w:r>
      <w:r>
        <w:rPr>
          <w:rFonts w:hint="eastAsia" w:ascii="仿宋" w:hAnsi="仿宋" w:eastAsia="仿宋" w:cs="仿宋"/>
          <w:bCs/>
          <w:sz w:val="24"/>
        </w:rPr>
        <w:t>：注册成功后，输入账号密码，勾选平台协议，点击登录。</w:t>
      </w:r>
    </w:p>
    <w:p w14:paraId="0A779BE7">
      <w:pPr>
        <w:widowControl/>
        <w:jc w:val="center"/>
        <w:rPr>
          <w:rFonts w:cs="宋体"/>
          <w:kern w:val="0"/>
          <w:sz w:val="24"/>
        </w:rPr>
      </w:pPr>
      <w:r>
        <w:drawing>
          <wp:inline distT="0" distB="0" distL="114300" distR="114300">
            <wp:extent cx="5267325" cy="2369185"/>
            <wp:effectExtent l="12700" t="12700" r="28575" b="311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91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A6A6A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A1EF0C2">
      <w:pPr>
        <w:spacing w:line="360" w:lineRule="auto"/>
        <w:ind w:firstLine="480" w:firstLineChars="200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（3）</w:t>
      </w:r>
      <w:r>
        <w:rPr>
          <w:rFonts w:hint="eastAsia" w:ascii="仿宋" w:hAnsi="仿宋" w:eastAsia="仿宋" w:cs="仿宋"/>
          <w:b/>
          <w:sz w:val="24"/>
        </w:rPr>
        <w:t>完善个人信息</w:t>
      </w:r>
      <w:r>
        <w:rPr>
          <w:rFonts w:hint="eastAsia" w:ascii="仿宋" w:hAnsi="仿宋" w:eastAsia="仿宋" w:cs="仿宋"/>
          <w:bCs/>
          <w:sz w:val="24"/>
        </w:rPr>
        <w:t>：访问“个人主页”，根据个人实际情况如实且完整填写个人信息，此信息将与作品获取信息关联。</w:t>
      </w:r>
    </w:p>
    <w:p w14:paraId="491E93EB">
      <w:pPr>
        <w:widowControl/>
        <w:shd w:val="clear" w:color="auto" w:fill="FFFFFF"/>
        <w:spacing w:after="165" w:line="450" w:lineRule="atLeast"/>
        <w:jc w:val="left"/>
      </w:pPr>
      <w:r>
        <w:drawing>
          <wp:inline distT="0" distB="0" distL="114300" distR="114300">
            <wp:extent cx="5273040" cy="2559050"/>
            <wp:effectExtent l="12700" t="12700" r="22860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90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A6A6A6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241EA2">
      <w:pPr>
        <w:widowControl/>
        <w:shd w:val="clear" w:color="auto" w:fill="FFFFFF"/>
        <w:spacing w:after="165" w:line="450" w:lineRule="atLeast"/>
        <w:jc w:val="left"/>
      </w:pPr>
      <w:r>
        <w:drawing>
          <wp:inline distT="0" distB="0" distL="114300" distR="114300">
            <wp:extent cx="5267325" cy="4004310"/>
            <wp:effectExtent l="12700" t="12700" r="28575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043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A6A6A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0A4BD60">
      <w:pPr>
        <w:spacing w:line="360" w:lineRule="auto"/>
        <w:ind w:firstLine="480" w:firstLineChars="200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（4）</w:t>
      </w:r>
      <w:r>
        <w:rPr>
          <w:rFonts w:hint="eastAsia" w:ascii="仿宋" w:hAnsi="仿宋" w:eastAsia="仿宋" w:cs="仿宋"/>
          <w:b/>
          <w:sz w:val="24"/>
        </w:rPr>
        <w:t>加入活动</w:t>
      </w:r>
      <w:r>
        <w:rPr>
          <w:rFonts w:hint="eastAsia" w:ascii="仿宋" w:hAnsi="仿宋" w:eastAsia="仿宋" w:cs="仿宋"/>
          <w:bCs/>
          <w:sz w:val="24"/>
        </w:rPr>
        <w:t>：点击“赛事中心”进入赛事中心“AI赋能基础教育理念创新与实践改进经验研讨会——暨基础教育跨越式发展创新试验2025年会”专区。</w:t>
      </w:r>
    </w:p>
    <w:p w14:paraId="4F135CAB">
      <w:pPr>
        <w:widowControl/>
        <w:shd w:val="clear" w:color="auto" w:fill="FFFFFF"/>
        <w:spacing w:after="165" w:line="450" w:lineRule="atLeast"/>
        <w:jc w:val="left"/>
        <w:rPr>
          <w:rFonts w:ascii="PingFangSC-Regular" w:hAnsi="PingFangSC-Regular" w:cs="宋体"/>
          <w:color w:val="333333"/>
          <w:kern w:val="0"/>
          <w:sz w:val="24"/>
        </w:rPr>
      </w:pPr>
      <w:r>
        <w:drawing>
          <wp:inline distT="0" distB="0" distL="114300" distR="114300">
            <wp:extent cx="5272405" cy="2700655"/>
            <wp:effectExtent l="12700" t="12700" r="23495" b="298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1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06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54D91C8">
      <w:pPr>
        <w:widowControl/>
        <w:jc w:val="center"/>
        <w:rPr>
          <w:rFonts w:cs="宋体"/>
          <w:kern w:val="0"/>
          <w:sz w:val="24"/>
        </w:rPr>
      </w:pPr>
    </w:p>
    <w:p w14:paraId="646922DC">
      <w:pPr>
        <w:widowControl/>
        <w:jc w:val="center"/>
      </w:pPr>
      <w:r>
        <w:drawing>
          <wp:inline distT="0" distB="0" distL="114300" distR="114300">
            <wp:extent cx="5269230" cy="2950845"/>
            <wp:effectExtent l="0" t="0" r="13970" b="209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30CD">
      <w:pPr>
        <w:spacing w:line="360" w:lineRule="auto"/>
        <w:ind w:firstLine="480" w:firstLineChars="200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（5）</w:t>
      </w:r>
      <w:r>
        <w:rPr>
          <w:rFonts w:hint="eastAsia" w:ascii="仿宋" w:hAnsi="仿宋" w:eastAsia="仿宋" w:cs="仿宋"/>
          <w:b/>
          <w:sz w:val="24"/>
        </w:rPr>
        <w:t>上传作品</w:t>
      </w:r>
      <w:r>
        <w:rPr>
          <w:rFonts w:hint="eastAsia" w:ascii="仿宋" w:hAnsi="仿宋" w:eastAsia="仿宋" w:cs="仿宋"/>
          <w:bCs/>
          <w:sz w:val="24"/>
        </w:rPr>
        <w:t>：选择相应的作品类型进入对应活动，根据提示完成作品上传。</w:t>
      </w:r>
    </w:p>
    <w:p w14:paraId="1044F3B1">
      <w:pPr>
        <w:spacing w:line="360" w:lineRule="auto"/>
        <w:ind w:firstLine="480" w:firstLineChars="200"/>
        <w:rPr>
          <w:rFonts w:ascii="仿宋" w:hAnsi="仿宋" w:eastAsia="仿宋" w:cs="仿宋"/>
          <w:bCs/>
          <w:sz w:val="24"/>
        </w:rPr>
      </w:pPr>
      <w:r>
        <w:rPr>
          <w:rFonts w:cs="宋体"/>
          <w:kern w:val="0"/>
          <w:sz w:val="24"/>
        </w:rPr>
        <w:drawing>
          <wp:inline distT="0" distB="0" distL="114300" distR="114300">
            <wp:extent cx="4922520" cy="1722755"/>
            <wp:effectExtent l="12700" t="12700" r="17780" b="17145"/>
            <wp:docPr id="7" name="图片 7" descr="https://aic-fe.bnu.edu.cn/images/23nh/caozu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aic-fe.bnu.edu.cn/images/23nh/caozuo6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7227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A6A6A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21B8C5">
      <w:pPr>
        <w:spacing w:line="360" w:lineRule="auto"/>
        <w:ind w:firstLine="480" w:firstLineChars="200"/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  <w:lang w:val="en-US" w:eastAsia="zh-CN"/>
        </w:rPr>
        <w:t>注：</w:t>
      </w:r>
      <w:r>
        <w:rPr>
          <w:rFonts w:hint="eastAsia" w:ascii="仿宋" w:hAnsi="仿宋" w:eastAsia="仿宋" w:cs="仿宋"/>
          <w:bCs/>
          <w:sz w:val="24"/>
        </w:rPr>
        <w:t>作品提交遇到疑问可在作品提交页面左侧联系在线客服，输入人工客服可得到人工服务。</w:t>
      </w:r>
    </w:p>
    <w:p w14:paraId="41972376">
      <w:pPr>
        <w:spacing w:line="360" w:lineRule="auto"/>
        <w:ind w:firstLine="480" w:firstLineChars="200"/>
        <w:jc w:val="center"/>
        <w:rPr>
          <w:rFonts w:ascii="仿宋" w:hAnsi="仿宋" w:eastAsia="仿宋" w:cs="仿宋"/>
          <w:bCs/>
          <w:sz w:val="24"/>
        </w:rPr>
      </w:pPr>
      <w:r>
        <w:rPr>
          <w:rFonts w:cs="宋体"/>
          <w:color w:val="FF0000"/>
          <w:kern w:val="0"/>
          <w:sz w:val="24"/>
        </w:rPr>
        <w:drawing>
          <wp:inline distT="0" distB="0" distL="114300" distR="114300">
            <wp:extent cx="758190" cy="584835"/>
            <wp:effectExtent l="0" t="0" r="3810" b="24765"/>
            <wp:docPr id="8" name="图片 8" descr="https://aic-fe.bnu.edu.cn/images/23nh/caozu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aic-fe.bnu.edu.cn/images/23nh/caozuo7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10863" r="23962" b="3472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99F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ingFangSC-Regular">
    <w:panose1 w:val="020B0400000000000000"/>
    <w:charset w:val="86"/>
    <w:family w:val="roman"/>
    <w:pitch w:val="default"/>
    <w:sig w:usb0="A00002FF" w:usb1="7ACFFDFB" w:usb2="00000017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wZWRhYWM2NTVkNzIxNjNlZWI1YzkzNjViMDljNGYifQ=="/>
  </w:docVars>
  <w:rsids>
    <w:rsidRoot w:val="7B3B3F2E"/>
    <w:rsid w:val="7B3B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Office_6.9.0.8865_F1E327BC-269C-435d-A152-05C5408002CA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2025-04-07T14:27:00Z</dcterms:created>
  <dc:creator>moonyoung</dc:creator>
  <cp:lastModifiedBy>moonyoung</cp:lastModifiedBy>
  <dcterms:modified xsi:type="dcterms:W3CDTF">2025-04-07T14:28:45Z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2052-6.9.0.8865</vt:lpwstr>
  </property>
  <property fmtid="{D5CDD505-2E9C-101B-9397-08002B2CF9AE}" pid="3" name="ICV">
    <vt:lpwstr>CA2EF736C25B3E2B5E70F367BA1C9253_41</vt:lpwstr>
  </property>
</Properties>
</file>